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EF" w:rsidRPr="000F69D5" w:rsidRDefault="00FD63EF" w:rsidP="00ED750B">
      <w:pPr>
        <w:jc w:val="right"/>
        <w:rPr>
          <w:rFonts w:ascii="Times New Roman" w:hAnsi="Times New Roman"/>
          <w:sz w:val="24"/>
          <w:szCs w:val="24"/>
          <w:lang w:val="en-GB"/>
        </w:rPr>
      </w:pPr>
      <w:r w:rsidRPr="000F69D5">
        <w:rPr>
          <w:rFonts w:ascii="Times New Roman" w:hAnsi="Times New Roman"/>
          <w:sz w:val="24"/>
          <w:szCs w:val="24"/>
          <w:lang w:val="en-GB"/>
        </w:rPr>
        <w:t>DL_</w:t>
      </w:r>
      <w:r w:rsidR="00BF7904" w:rsidRPr="000F69D5">
        <w:rPr>
          <w:rFonts w:ascii="Times New Roman" w:hAnsi="Times New Roman"/>
          <w:sz w:val="24"/>
          <w:szCs w:val="24"/>
          <w:lang w:val="en-GB"/>
        </w:rPr>
        <w:t>14</w:t>
      </w:r>
    </w:p>
    <w:p w:rsidR="00FA7C91" w:rsidRPr="000F69D5" w:rsidRDefault="00FA7C91" w:rsidP="00FA7C91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/>
          <w:b/>
          <w:bCs/>
          <w:sz w:val="26"/>
          <w:szCs w:val="26"/>
          <w:lang w:val="en-GB" w:eastAsia="lv-LV"/>
        </w:rPr>
      </w:pPr>
      <w:r w:rsidRPr="000F69D5">
        <w:rPr>
          <w:rFonts w:ascii="Times New Roman" w:eastAsia="Times New Roman" w:hAnsi="Times New Roman"/>
          <w:b/>
          <w:bCs/>
          <w:sz w:val="26"/>
          <w:szCs w:val="26"/>
          <w:lang w:val="en-GB" w:eastAsia="lv-LV"/>
        </w:rPr>
        <w:t xml:space="preserve">Lesson 14 – Occupations closely related to food industry </w:t>
      </w:r>
    </w:p>
    <w:p w:rsidR="00FA7C91" w:rsidRPr="000F69D5" w:rsidRDefault="000F69D5" w:rsidP="00FA7C91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b/>
          <w:i/>
          <w:sz w:val="24"/>
          <w:szCs w:val="24"/>
          <w:lang w:val="en-GB"/>
        </w:rPr>
      </w:pPr>
      <w:r w:rsidRPr="000F69D5">
        <w:rPr>
          <w:rFonts w:ascii="Times New Roman" w:hAnsi="Times New Roman"/>
          <w:b/>
          <w:i/>
          <w:sz w:val="24"/>
          <w:szCs w:val="24"/>
          <w:lang w:val="en-GB"/>
        </w:rPr>
        <w:t>Aim: To understand what occupations are closely related to food industry</w:t>
      </w:r>
      <w:r>
        <w:rPr>
          <w:rFonts w:ascii="Times New Roman" w:hAnsi="Times New Roman"/>
          <w:b/>
          <w:i/>
          <w:sz w:val="24"/>
          <w:szCs w:val="24"/>
          <w:lang w:val="en-GB"/>
        </w:rPr>
        <w:t>.</w:t>
      </w:r>
    </w:p>
    <w:p w:rsidR="00BF7904" w:rsidRPr="000F69D5" w:rsidRDefault="00FA7C91" w:rsidP="00BF7904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0F69D5">
        <w:rPr>
          <w:rFonts w:ascii="Times New Roman" w:hAnsi="Times New Roman"/>
          <w:b/>
          <w:sz w:val="24"/>
          <w:szCs w:val="24"/>
          <w:lang w:val="en-GB"/>
        </w:rPr>
        <w:t>Task 1</w:t>
      </w:r>
    </w:p>
    <w:p w:rsidR="00BF7904" w:rsidRPr="000F69D5" w:rsidRDefault="00FA7C91" w:rsidP="00BF7904">
      <w:pPr>
        <w:jc w:val="both"/>
        <w:rPr>
          <w:rFonts w:ascii="Times New Roman" w:eastAsia="Times New Roman" w:hAnsi="Times New Roman"/>
          <w:sz w:val="24"/>
          <w:szCs w:val="24"/>
          <w:lang w:val="en-GB" w:eastAsia="lv-LV"/>
        </w:rPr>
      </w:pPr>
      <w:r w:rsidRPr="000F69D5">
        <w:rPr>
          <w:rFonts w:ascii="Times New Roman" w:hAnsi="Times New Roman"/>
          <w:sz w:val="24"/>
          <w:szCs w:val="24"/>
          <w:lang w:val="en-GB"/>
        </w:rPr>
        <w:t xml:space="preserve">Write down the occupation, its branch and </w:t>
      </w:r>
      <w:r w:rsidR="000F69D5" w:rsidRPr="000F69D5">
        <w:rPr>
          <w:rFonts w:ascii="Times New Roman" w:hAnsi="Times New Roman"/>
          <w:sz w:val="24"/>
          <w:szCs w:val="24"/>
          <w:lang w:val="en-GB"/>
        </w:rPr>
        <w:t>speciality</w:t>
      </w:r>
      <w:r w:rsidR="00BF7904" w:rsidRPr="000F69D5">
        <w:rPr>
          <w:rFonts w:ascii="Times New Roman" w:hAnsi="Times New Roman"/>
          <w:sz w:val="24"/>
          <w:szCs w:val="24"/>
          <w:lang w:val="en-GB"/>
        </w:rPr>
        <w:t>).</w:t>
      </w:r>
    </w:p>
    <w:tbl>
      <w:tblPr>
        <w:tblStyle w:val="TableGrid"/>
        <w:tblW w:w="0" w:type="auto"/>
        <w:tblLook w:val="04A0"/>
      </w:tblPr>
      <w:tblGrid>
        <w:gridCol w:w="2746"/>
        <w:gridCol w:w="2746"/>
        <w:gridCol w:w="2746"/>
      </w:tblGrid>
      <w:tr w:rsidR="00BF7904" w:rsidRPr="000F69D5" w:rsidTr="003C3FAA">
        <w:trPr>
          <w:trHeight w:val="405"/>
        </w:trPr>
        <w:tc>
          <w:tcPr>
            <w:tcW w:w="2746" w:type="dxa"/>
          </w:tcPr>
          <w:p w:rsidR="00BF7904" w:rsidRPr="000F69D5" w:rsidRDefault="00FA7C91" w:rsidP="00CB368A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F69D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Occupation</w:t>
            </w:r>
          </w:p>
        </w:tc>
        <w:tc>
          <w:tcPr>
            <w:tcW w:w="2746" w:type="dxa"/>
          </w:tcPr>
          <w:p w:rsidR="00BF7904" w:rsidRPr="000F69D5" w:rsidRDefault="00FA7C91" w:rsidP="00CB368A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F69D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Branch</w:t>
            </w:r>
          </w:p>
        </w:tc>
        <w:tc>
          <w:tcPr>
            <w:tcW w:w="2746" w:type="dxa"/>
          </w:tcPr>
          <w:p w:rsidR="00BF7904" w:rsidRPr="000F69D5" w:rsidRDefault="00FA7C91" w:rsidP="00CB368A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F69D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Speciality</w:t>
            </w:r>
          </w:p>
        </w:tc>
      </w:tr>
      <w:tr w:rsidR="00BF7904" w:rsidRPr="000F69D5" w:rsidTr="003C3FAA">
        <w:trPr>
          <w:trHeight w:val="416"/>
        </w:trPr>
        <w:tc>
          <w:tcPr>
            <w:tcW w:w="2746" w:type="dxa"/>
          </w:tcPr>
          <w:p w:rsidR="00BF7904" w:rsidRPr="000F69D5" w:rsidRDefault="00BF7904" w:rsidP="00CB368A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746" w:type="dxa"/>
          </w:tcPr>
          <w:p w:rsidR="00BF7904" w:rsidRPr="000F69D5" w:rsidRDefault="00BF7904" w:rsidP="00CB368A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746" w:type="dxa"/>
          </w:tcPr>
          <w:p w:rsidR="00BF7904" w:rsidRPr="000F69D5" w:rsidRDefault="00BF7904" w:rsidP="00CB368A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BF7904" w:rsidRPr="000F69D5" w:rsidTr="003C3FAA">
        <w:trPr>
          <w:trHeight w:val="416"/>
        </w:trPr>
        <w:tc>
          <w:tcPr>
            <w:tcW w:w="2746" w:type="dxa"/>
          </w:tcPr>
          <w:p w:rsidR="00BF7904" w:rsidRPr="000F69D5" w:rsidRDefault="00BF7904" w:rsidP="00CB368A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746" w:type="dxa"/>
          </w:tcPr>
          <w:p w:rsidR="00BF7904" w:rsidRPr="000F69D5" w:rsidRDefault="00BF7904" w:rsidP="00CB368A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746" w:type="dxa"/>
          </w:tcPr>
          <w:p w:rsidR="00BF7904" w:rsidRPr="000F69D5" w:rsidRDefault="00BF7904" w:rsidP="00CB368A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BF7904" w:rsidRPr="000F69D5" w:rsidTr="003C3FAA">
        <w:trPr>
          <w:trHeight w:val="416"/>
        </w:trPr>
        <w:tc>
          <w:tcPr>
            <w:tcW w:w="2746" w:type="dxa"/>
          </w:tcPr>
          <w:p w:rsidR="00BF7904" w:rsidRPr="000F69D5" w:rsidRDefault="00BF7904" w:rsidP="00CB368A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746" w:type="dxa"/>
          </w:tcPr>
          <w:p w:rsidR="00BF7904" w:rsidRPr="000F69D5" w:rsidRDefault="00BF7904" w:rsidP="00CB368A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746" w:type="dxa"/>
          </w:tcPr>
          <w:p w:rsidR="00BF7904" w:rsidRPr="000F69D5" w:rsidRDefault="00BF7904" w:rsidP="00CB368A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BF7904" w:rsidRPr="000F69D5" w:rsidTr="003C3FAA">
        <w:trPr>
          <w:trHeight w:val="416"/>
        </w:trPr>
        <w:tc>
          <w:tcPr>
            <w:tcW w:w="2746" w:type="dxa"/>
          </w:tcPr>
          <w:p w:rsidR="00BF7904" w:rsidRPr="000F69D5" w:rsidRDefault="00BF7904" w:rsidP="00CB368A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746" w:type="dxa"/>
          </w:tcPr>
          <w:p w:rsidR="00BF7904" w:rsidRPr="000F69D5" w:rsidRDefault="00BF7904" w:rsidP="00CB368A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746" w:type="dxa"/>
          </w:tcPr>
          <w:p w:rsidR="00BF7904" w:rsidRPr="000F69D5" w:rsidRDefault="00BF7904" w:rsidP="00CB368A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FA7C91" w:rsidRPr="000F69D5" w:rsidRDefault="00FA7C91" w:rsidP="00FA7C91">
      <w:pPr>
        <w:shd w:val="clear" w:color="auto" w:fill="FFFFFF"/>
        <w:spacing w:before="120"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GB"/>
        </w:rPr>
      </w:pPr>
      <w:bookmarkStart w:id="0" w:name="_GoBack"/>
      <w:bookmarkEnd w:id="0"/>
      <w:r w:rsidRPr="000F69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Occupations closely related to food industry </w:t>
      </w:r>
    </w:p>
    <w:p w:rsidR="00FA7C91" w:rsidRPr="000F69D5" w:rsidRDefault="00FA7C91" w:rsidP="003C3FA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</w:pPr>
      <w:r w:rsidRPr="000F69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  <w:t>Activities in the food industry are closely related to other economic activities:</w:t>
      </w:r>
    </w:p>
    <w:p w:rsidR="00FA7C91" w:rsidRPr="000F69D5" w:rsidRDefault="00FA7C91" w:rsidP="003C3FAA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</w:pPr>
      <w:r w:rsidRPr="000F69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Business management, </w:t>
      </w:r>
      <w:r w:rsidR="000F69D5" w:rsidRPr="000F69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  <w:t>finance</w:t>
      </w:r>
      <w:r w:rsidRPr="000F69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, </w:t>
      </w:r>
      <w:r w:rsidR="000F69D5" w:rsidRPr="000F69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  <w:t>accountancy</w:t>
      </w:r>
      <w:r w:rsidRPr="000F69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 and administration,</w:t>
      </w:r>
    </w:p>
    <w:p w:rsidR="00FA7C91" w:rsidRPr="000F69D5" w:rsidRDefault="00FA7C91" w:rsidP="003C3FAA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</w:pPr>
      <w:r w:rsidRPr="000F69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 Transportation and logistics, </w:t>
      </w:r>
    </w:p>
    <w:p w:rsidR="00FA7C91" w:rsidRPr="000F69D5" w:rsidRDefault="00FA7C91" w:rsidP="003C3FAA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</w:pPr>
      <w:r w:rsidRPr="000F69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Information and communication technologies, </w:t>
      </w:r>
    </w:p>
    <w:p w:rsidR="00FA7C91" w:rsidRPr="000F69D5" w:rsidRDefault="00FA7C91" w:rsidP="003C3FAA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</w:pPr>
      <w:r w:rsidRPr="000F69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Metalworking and machinery, </w:t>
      </w:r>
    </w:p>
    <w:p w:rsidR="00FA7C91" w:rsidRPr="000F69D5" w:rsidRDefault="00FA7C91" w:rsidP="003C3FAA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</w:pPr>
      <w:r w:rsidRPr="000F69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Power engineering </w:t>
      </w:r>
    </w:p>
    <w:p w:rsidR="00FA7C91" w:rsidRPr="000F69D5" w:rsidRDefault="00FA7C91" w:rsidP="00FA7C91">
      <w:pPr>
        <w:shd w:val="clear" w:color="auto" w:fill="FFFFFF"/>
        <w:spacing w:after="12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</w:pPr>
      <w:r w:rsidRPr="000F69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  <w:t>To understand what occupations are involved in food company have a look at the company structure.</w:t>
      </w:r>
    </w:p>
    <w:p w:rsidR="00FA7C91" w:rsidRPr="000F69D5" w:rsidRDefault="00FA7C91" w:rsidP="00FA7C91">
      <w:pPr>
        <w:shd w:val="clear" w:color="auto" w:fill="FFFFFF"/>
        <w:spacing w:after="12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</w:pPr>
      <w:r w:rsidRPr="000F69D5">
        <w:rPr>
          <w:rFonts w:ascii="Times New Roman" w:hAnsi="Times New Roman"/>
          <w:bCs/>
          <w:noProof/>
          <w:color w:val="000000"/>
          <w:sz w:val="24"/>
          <w:szCs w:val="24"/>
          <w:shd w:val="clear" w:color="auto" w:fill="FFFFFF"/>
          <w:lang w:val="en-GB"/>
        </w:rPr>
        <w:drawing>
          <wp:inline distT="0" distB="0" distL="0" distR="0">
            <wp:extent cx="4000500" cy="2367426"/>
            <wp:effectExtent l="19050" t="0" r="0" b="0"/>
            <wp:docPr id="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857" cy="236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A7C91" w:rsidRPr="000F69D5" w:rsidRDefault="00FA7C91" w:rsidP="00FA7C91">
      <w:pPr>
        <w:shd w:val="clear" w:color="auto" w:fill="FFFFFF"/>
        <w:spacing w:after="12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</w:pPr>
    </w:p>
    <w:p w:rsidR="00FA7C91" w:rsidRPr="000F69D5" w:rsidRDefault="00FA7C91" w:rsidP="00FA7C91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</w:pPr>
      <w:r w:rsidRPr="000F69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  <w:lastRenderedPageBreak/>
        <w:t xml:space="preserve">To ensure functioning of food industry, all the areas should cooperate and it is important to consider </w:t>
      </w:r>
      <w:r w:rsidR="000F69D5" w:rsidRPr="000F69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  <w:t>that</w:t>
      </w:r>
      <w:r w:rsidRPr="000F69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 products and areas overlap.</w:t>
      </w:r>
    </w:p>
    <w:p w:rsidR="00FA7C91" w:rsidRPr="000F69D5" w:rsidRDefault="00FA7C91" w:rsidP="00FA7C91">
      <w:pPr>
        <w:numPr>
          <w:ilvl w:val="0"/>
          <w:numId w:val="19"/>
        </w:numPr>
        <w:shd w:val="clear" w:color="auto" w:fill="FFFFFF"/>
        <w:spacing w:after="0" w:line="360" w:lineRule="auto"/>
        <w:ind w:left="357" w:firstLine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</w:pPr>
      <w:r w:rsidRPr="000F69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Business management, finance, </w:t>
      </w:r>
      <w:r w:rsidR="000F69D5" w:rsidRPr="000F69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  <w:t>accountancy</w:t>
      </w:r>
      <w:r w:rsidRPr="000F69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, administration </w:t>
      </w:r>
      <w:r w:rsidR="000F69D5" w:rsidRPr="000F69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  <w:t>are represented</w:t>
      </w:r>
      <w:r w:rsidRPr="000F69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 by such occupations as finance manager, economist, PR manager, project manager, lawyer, accountant, marketing specialist, HR manager, secretary, customer service representative.</w:t>
      </w:r>
    </w:p>
    <w:p w:rsidR="00FA7C91" w:rsidRPr="000F69D5" w:rsidRDefault="00FA7C91" w:rsidP="00FA7C91">
      <w:pPr>
        <w:numPr>
          <w:ilvl w:val="0"/>
          <w:numId w:val="19"/>
        </w:numPr>
        <w:shd w:val="clear" w:color="auto" w:fill="FFFFFF"/>
        <w:spacing w:after="0" w:line="360" w:lineRule="auto"/>
        <w:ind w:left="357" w:firstLine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</w:pPr>
      <w:r w:rsidRPr="000F69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 Chemistry – chemical engineer, microbiologist, technician of chemical processes.</w:t>
      </w:r>
    </w:p>
    <w:p w:rsidR="00FA7C91" w:rsidRPr="000F69D5" w:rsidRDefault="00FA7C91" w:rsidP="00FA7C91">
      <w:pPr>
        <w:numPr>
          <w:ilvl w:val="0"/>
          <w:numId w:val="19"/>
        </w:numPr>
        <w:shd w:val="clear" w:color="auto" w:fill="FFFFFF"/>
        <w:spacing w:after="0" w:line="360" w:lineRule="auto"/>
        <w:ind w:left="357" w:firstLine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</w:pPr>
      <w:r w:rsidRPr="000F69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  <w:t>Agriculture – livestock specialist, veterinarian, zootechnical specialist.</w:t>
      </w:r>
    </w:p>
    <w:p w:rsidR="00FA7C91" w:rsidRPr="000F69D5" w:rsidRDefault="00FA7C91" w:rsidP="00FA7C91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</w:pPr>
      <w:r w:rsidRPr="000F69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Power engineering – electrician, electrical technician, electrical </w:t>
      </w:r>
      <w:r w:rsidR="000F69D5" w:rsidRPr="000F69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  <w:t>equipment</w:t>
      </w:r>
      <w:r w:rsidRPr="000F69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 specialist, electronics specialist, electrical engineer.</w:t>
      </w:r>
    </w:p>
    <w:p w:rsidR="00FA7C91" w:rsidRPr="000F69D5" w:rsidRDefault="00FA7C91" w:rsidP="00FA7C91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</w:pPr>
      <w:r w:rsidRPr="000F69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Metalworking – mechanical engineer, mechanical technician, metalworker, turner, welder. </w:t>
      </w:r>
    </w:p>
    <w:p w:rsidR="00FA7C91" w:rsidRPr="000F69D5" w:rsidRDefault="00FA7C91" w:rsidP="00FA7C91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</w:pPr>
      <w:r w:rsidRPr="000F69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Information and communication technologies – information engineer and IT specialist. </w:t>
      </w:r>
    </w:p>
    <w:p w:rsidR="00FA7C91" w:rsidRPr="000F69D5" w:rsidRDefault="00FA7C91" w:rsidP="00FA7C91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</w:pPr>
      <w:r w:rsidRPr="000F69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  <w:t>Transportation and logistics – logistics manager, logistics specialist, logistician.</w:t>
      </w:r>
    </w:p>
    <w:p w:rsidR="00FA7C91" w:rsidRPr="000F69D5" w:rsidRDefault="00FA7C91" w:rsidP="00FA7C91">
      <w:pPr>
        <w:shd w:val="clear" w:color="auto" w:fill="FFFFFF"/>
        <w:spacing w:after="0" w:line="360" w:lineRule="auto"/>
        <w:jc w:val="both"/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</w:pPr>
    </w:p>
    <w:p w:rsidR="00FA7C91" w:rsidRPr="000F69D5" w:rsidRDefault="00FA7C91" w:rsidP="00FA7C91">
      <w:pPr>
        <w:shd w:val="clear" w:color="auto" w:fill="FFFFFF"/>
        <w:spacing w:after="0" w:line="360" w:lineRule="auto"/>
        <w:jc w:val="both"/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</w:pPr>
      <w:r w:rsidRPr="000F69D5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Qualification structure of business management, finance, </w:t>
      </w:r>
      <w:r w:rsidR="000F69D5" w:rsidRPr="000F69D5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accountancy</w:t>
      </w:r>
      <w:r w:rsidRPr="000F69D5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and administration </w:t>
      </w:r>
    </w:p>
    <w:tbl>
      <w:tblPr>
        <w:tblStyle w:val="TableGrid"/>
        <w:tblW w:w="9570" w:type="dxa"/>
        <w:tblLayout w:type="fixed"/>
        <w:tblLook w:val="04A0"/>
      </w:tblPr>
      <w:tblGrid>
        <w:gridCol w:w="1101"/>
        <w:gridCol w:w="1559"/>
        <w:gridCol w:w="1417"/>
        <w:gridCol w:w="1418"/>
        <w:gridCol w:w="1984"/>
        <w:gridCol w:w="2091"/>
      </w:tblGrid>
      <w:tr w:rsidR="00FA7C91" w:rsidRPr="000F69D5" w:rsidTr="00D75244">
        <w:trPr>
          <w:trHeight w:val="645"/>
        </w:trPr>
        <w:tc>
          <w:tcPr>
            <w:tcW w:w="1101" w:type="dxa"/>
            <w:vMerge w:val="restart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Qualification level</w:t>
            </w:r>
          </w:p>
        </w:tc>
        <w:tc>
          <w:tcPr>
            <w:tcW w:w="1559" w:type="dxa"/>
            <w:vMerge w:val="restart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General skills</w:t>
            </w:r>
          </w:p>
        </w:tc>
        <w:tc>
          <w:tcPr>
            <w:tcW w:w="2835" w:type="dxa"/>
            <w:gridSpan w:val="2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Education</w:t>
            </w:r>
          </w:p>
        </w:tc>
        <w:tc>
          <w:tcPr>
            <w:tcW w:w="1984" w:type="dxa"/>
            <w:vMerge w:val="restart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Main occupation</w:t>
            </w:r>
          </w:p>
        </w:tc>
        <w:tc>
          <w:tcPr>
            <w:tcW w:w="2091" w:type="dxa"/>
            <w:vMerge w:val="restart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Specialization</w:t>
            </w:r>
          </w:p>
        </w:tc>
      </w:tr>
      <w:tr w:rsidR="00FA7C91" w:rsidRPr="000F69D5" w:rsidTr="00D75244">
        <w:trPr>
          <w:trHeight w:val="483"/>
        </w:trPr>
        <w:tc>
          <w:tcPr>
            <w:tcW w:w="1101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Programme</w:t>
            </w:r>
          </w:p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Duration full-time (approx)</w:t>
            </w:r>
          </w:p>
        </w:tc>
        <w:tc>
          <w:tcPr>
            <w:tcW w:w="1984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2091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FA7C91" w:rsidRPr="000F69D5" w:rsidTr="00D75244">
        <w:trPr>
          <w:trHeight w:val="422"/>
        </w:trPr>
        <w:tc>
          <w:tcPr>
            <w:tcW w:w="1101" w:type="dxa"/>
            <w:vMerge w:val="restart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5</w:t>
            </w:r>
          </w:p>
        </w:tc>
        <w:tc>
          <w:tcPr>
            <w:tcW w:w="1559" w:type="dxa"/>
            <w:vMerge w:val="restart"/>
          </w:tcPr>
          <w:p w:rsidR="00FA7C91" w:rsidRPr="000F69D5" w:rsidRDefault="00FA7C91" w:rsidP="00D75244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Higher qualification that allows to plan and carry out scientific research</w:t>
            </w:r>
          </w:p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 w:val="restart"/>
          </w:tcPr>
          <w:p w:rsidR="00FA7C91" w:rsidRPr="000F69D5" w:rsidRDefault="00FA7C91" w:rsidP="00D75244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2nd level professional higher education </w:t>
            </w:r>
            <w:r w:rsidR="000F69D5"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programme</w:t>
            </w:r>
          </w:p>
        </w:tc>
        <w:tc>
          <w:tcPr>
            <w:tcW w:w="1418" w:type="dxa"/>
            <w:vMerge w:val="restart"/>
          </w:tcPr>
          <w:p w:rsidR="00FA7C91" w:rsidRPr="000F69D5" w:rsidRDefault="00FA7C91" w:rsidP="00D75244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Up to 5 years upon secondary education</w:t>
            </w:r>
          </w:p>
        </w:tc>
        <w:tc>
          <w:tcPr>
            <w:tcW w:w="1984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Senior executive</w:t>
            </w:r>
          </w:p>
        </w:tc>
        <w:tc>
          <w:tcPr>
            <w:tcW w:w="2091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FA7C91" w:rsidRPr="000F69D5" w:rsidTr="00D75244">
        <w:trPr>
          <w:trHeight w:val="414"/>
        </w:trPr>
        <w:tc>
          <w:tcPr>
            <w:tcW w:w="1101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2091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Marketing</w:t>
            </w:r>
          </w:p>
        </w:tc>
      </w:tr>
      <w:tr w:rsidR="00FA7C91" w:rsidRPr="000F69D5" w:rsidTr="00D75244">
        <w:trPr>
          <w:trHeight w:val="450"/>
        </w:trPr>
        <w:tc>
          <w:tcPr>
            <w:tcW w:w="1101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2091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Trade</w:t>
            </w:r>
          </w:p>
        </w:tc>
      </w:tr>
      <w:tr w:rsidR="00FA7C91" w:rsidRPr="000F69D5" w:rsidTr="00D75244">
        <w:trPr>
          <w:trHeight w:val="370"/>
        </w:trPr>
        <w:tc>
          <w:tcPr>
            <w:tcW w:w="1101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2091" w:type="dxa"/>
          </w:tcPr>
          <w:p w:rsidR="00FA7C91" w:rsidRPr="000F69D5" w:rsidRDefault="00FA7C91" w:rsidP="00D75244">
            <w:pPr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hd w:val="clear" w:color="auto" w:fill="FFFFFF"/>
                <w:lang w:val="en-GB"/>
              </w:rPr>
              <w:t>HR</w:t>
            </w:r>
          </w:p>
        </w:tc>
      </w:tr>
      <w:tr w:rsidR="00FA7C91" w:rsidRPr="000F69D5" w:rsidTr="00D75244">
        <w:trPr>
          <w:trHeight w:val="525"/>
        </w:trPr>
        <w:tc>
          <w:tcPr>
            <w:tcW w:w="1101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2091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Project Management</w:t>
            </w:r>
          </w:p>
        </w:tc>
      </w:tr>
      <w:tr w:rsidR="00FA7C91" w:rsidRPr="000F69D5" w:rsidTr="00D75244">
        <w:trPr>
          <w:trHeight w:val="465"/>
        </w:trPr>
        <w:tc>
          <w:tcPr>
            <w:tcW w:w="1101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2091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Specialized top manager</w:t>
            </w:r>
          </w:p>
        </w:tc>
      </w:tr>
      <w:tr w:rsidR="00FA7C91" w:rsidRPr="000F69D5" w:rsidTr="00D75244">
        <w:trPr>
          <w:trHeight w:val="426"/>
        </w:trPr>
        <w:tc>
          <w:tcPr>
            <w:tcW w:w="1101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FA7C91" w:rsidRPr="000F69D5" w:rsidRDefault="00FA7C91" w:rsidP="00D75244">
            <w:pPr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Economist</w:t>
            </w:r>
          </w:p>
        </w:tc>
        <w:tc>
          <w:tcPr>
            <w:tcW w:w="2091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FA7C91" w:rsidRPr="000F69D5" w:rsidTr="00D75244">
        <w:trPr>
          <w:trHeight w:val="459"/>
        </w:trPr>
        <w:tc>
          <w:tcPr>
            <w:tcW w:w="1101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Accountant</w:t>
            </w:r>
          </w:p>
        </w:tc>
        <w:tc>
          <w:tcPr>
            <w:tcW w:w="2091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FA7C91" w:rsidRPr="000F69D5" w:rsidTr="00D75244">
        <w:trPr>
          <w:trHeight w:val="330"/>
        </w:trPr>
        <w:tc>
          <w:tcPr>
            <w:tcW w:w="1101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Financier</w:t>
            </w:r>
          </w:p>
        </w:tc>
        <w:tc>
          <w:tcPr>
            <w:tcW w:w="2091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FA7C91" w:rsidRPr="000F69D5" w:rsidTr="00D75244">
        <w:trPr>
          <w:trHeight w:val="585"/>
        </w:trPr>
        <w:tc>
          <w:tcPr>
            <w:tcW w:w="1101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Financial analyst</w:t>
            </w:r>
          </w:p>
        </w:tc>
        <w:tc>
          <w:tcPr>
            <w:tcW w:w="2091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FA7C91" w:rsidRPr="000F69D5" w:rsidTr="00D75244">
        <w:trPr>
          <w:trHeight w:val="315"/>
        </w:trPr>
        <w:tc>
          <w:tcPr>
            <w:tcW w:w="1101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2091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Risk analyst</w:t>
            </w:r>
          </w:p>
        </w:tc>
      </w:tr>
      <w:tr w:rsidR="00FA7C91" w:rsidRPr="000F69D5" w:rsidTr="00D75244">
        <w:trPr>
          <w:trHeight w:val="225"/>
        </w:trPr>
        <w:tc>
          <w:tcPr>
            <w:tcW w:w="1101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2091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Active manager</w:t>
            </w:r>
          </w:p>
        </w:tc>
      </w:tr>
      <w:tr w:rsidR="00FA7C91" w:rsidRPr="000F69D5" w:rsidTr="00D75244">
        <w:trPr>
          <w:trHeight w:val="401"/>
        </w:trPr>
        <w:tc>
          <w:tcPr>
            <w:tcW w:w="1101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Lawyer</w:t>
            </w:r>
          </w:p>
        </w:tc>
        <w:tc>
          <w:tcPr>
            <w:tcW w:w="2091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FA7C91" w:rsidRPr="000F69D5" w:rsidTr="00D75244">
        <w:trPr>
          <w:trHeight w:val="449"/>
        </w:trPr>
        <w:tc>
          <w:tcPr>
            <w:tcW w:w="1101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Legal Adviser</w:t>
            </w:r>
          </w:p>
        </w:tc>
        <w:tc>
          <w:tcPr>
            <w:tcW w:w="2091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FA7C91" w:rsidRPr="000F69D5" w:rsidTr="00D75244">
        <w:trPr>
          <w:trHeight w:val="405"/>
        </w:trPr>
        <w:tc>
          <w:tcPr>
            <w:tcW w:w="1101" w:type="dxa"/>
            <w:vMerge w:val="restart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4</w:t>
            </w:r>
          </w:p>
        </w:tc>
        <w:tc>
          <w:tcPr>
            <w:tcW w:w="1559" w:type="dxa"/>
            <w:vMerge w:val="restart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Theoretical and practical readiness that allows to perform complicated tasks as well as organize and manage other people</w:t>
            </w:r>
          </w:p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 w:val="restart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1st level professional higher education programme</w:t>
            </w:r>
          </w:p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 w:val="restart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2-3 years upon secondary education</w:t>
            </w:r>
          </w:p>
        </w:tc>
        <w:tc>
          <w:tcPr>
            <w:tcW w:w="1984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Commerce specialist</w:t>
            </w:r>
          </w:p>
        </w:tc>
        <w:tc>
          <w:tcPr>
            <w:tcW w:w="2091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FA7C91" w:rsidRPr="000F69D5" w:rsidTr="00D75244">
        <w:trPr>
          <w:trHeight w:val="420"/>
        </w:trPr>
        <w:tc>
          <w:tcPr>
            <w:tcW w:w="1101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2091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Marketing specialist</w:t>
            </w:r>
          </w:p>
        </w:tc>
      </w:tr>
      <w:tr w:rsidR="00FA7C91" w:rsidRPr="000F69D5" w:rsidTr="00D75244">
        <w:trPr>
          <w:trHeight w:val="330"/>
        </w:trPr>
        <w:tc>
          <w:tcPr>
            <w:tcW w:w="1101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2091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Trade specialist</w:t>
            </w:r>
          </w:p>
        </w:tc>
      </w:tr>
      <w:tr w:rsidR="00FA7C91" w:rsidRPr="000F69D5" w:rsidTr="00D75244">
        <w:trPr>
          <w:trHeight w:val="789"/>
        </w:trPr>
        <w:tc>
          <w:tcPr>
            <w:tcW w:w="1101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2091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Specialized commerce specialist</w:t>
            </w:r>
          </w:p>
        </w:tc>
      </w:tr>
      <w:tr w:rsidR="00FA7C91" w:rsidRPr="000F69D5" w:rsidTr="00D75244">
        <w:trPr>
          <w:trHeight w:val="363"/>
        </w:trPr>
        <w:tc>
          <w:tcPr>
            <w:tcW w:w="1101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Management specialist</w:t>
            </w:r>
          </w:p>
        </w:tc>
        <w:tc>
          <w:tcPr>
            <w:tcW w:w="2091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FA7C91" w:rsidRPr="000F69D5" w:rsidTr="00D75244">
        <w:trPr>
          <w:trHeight w:val="450"/>
        </w:trPr>
        <w:tc>
          <w:tcPr>
            <w:tcW w:w="1101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2091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Office manager</w:t>
            </w:r>
          </w:p>
        </w:tc>
      </w:tr>
      <w:tr w:rsidR="00FA7C91" w:rsidRPr="000F69D5" w:rsidTr="00D75244">
        <w:trPr>
          <w:trHeight w:val="281"/>
        </w:trPr>
        <w:tc>
          <w:tcPr>
            <w:tcW w:w="1101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2091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HR</w:t>
            </w:r>
          </w:p>
        </w:tc>
      </w:tr>
      <w:tr w:rsidR="00FA7C91" w:rsidRPr="000F69D5" w:rsidTr="00D75244">
        <w:trPr>
          <w:trHeight w:val="414"/>
        </w:trPr>
        <w:tc>
          <w:tcPr>
            <w:tcW w:w="1101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Accountant</w:t>
            </w:r>
          </w:p>
        </w:tc>
        <w:tc>
          <w:tcPr>
            <w:tcW w:w="2091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FA7C91" w:rsidRPr="000F69D5" w:rsidTr="00D75244">
        <w:trPr>
          <w:trHeight w:val="600"/>
        </w:trPr>
        <w:tc>
          <w:tcPr>
            <w:tcW w:w="1101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Finance specialist</w:t>
            </w:r>
          </w:p>
        </w:tc>
        <w:tc>
          <w:tcPr>
            <w:tcW w:w="2091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FA7C91" w:rsidRPr="000F69D5" w:rsidTr="00D75244">
        <w:trPr>
          <w:trHeight w:val="375"/>
        </w:trPr>
        <w:tc>
          <w:tcPr>
            <w:tcW w:w="1101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Banking specialist</w:t>
            </w:r>
          </w:p>
        </w:tc>
        <w:tc>
          <w:tcPr>
            <w:tcW w:w="2091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FA7C91" w:rsidRPr="000F69D5" w:rsidTr="00D75244">
        <w:trPr>
          <w:trHeight w:val="254"/>
        </w:trPr>
        <w:tc>
          <w:tcPr>
            <w:tcW w:w="1101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Legal assistant</w:t>
            </w:r>
          </w:p>
        </w:tc>
        <w:tc>
          <w:tcPr>
            <w:tcW w:w="2091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FA7C91" w:rsidRPr="000F69D5" w:rsidTr="00D75244">
        <w:trPr>
          <w:trHeight w:val="288"/>
        </w:trPr>
        <w:tc>
          <w:tcPr>
            <w:tcW w:w="1101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F69D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Security specialist</w:t>
            </w:r>
          </w:p>
        </w:tc>
        <w:tc>
          <w:tcPr>
            <w:tcW w:w="2091" w:type="dxa"/>
          </w:tcPr>
          <w:p w:rsidR="00FA7C91" w:rsidRPr="000F69D5" w:rsidRDefault="00FA7C91" w:rsidP="00D75244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</w:tbl>
    <w:p w:rsidR="00FA7C91" w:rsidRPr="000F69D5" w:rsidRDefault="00FA7C91" w:rsidP="00FA7C9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191919"/>
          <w:sz w:val="26"/>
          <w:szCs w:val="26"/>
          <w:lang w:val="en-GB"/>
        </w:rPr>
      </w:pPr>
      <w:r w:rsidRPr="000F69D5">
        <w:rPr>
          <w:rFonts w:ascii="Times New Roman" w:hAnsi="Times New Roman"/>
          <w:b/>
          <w:color w:val="191919"/>
          <w:sz w:val="26"/>
          <w:szCs w:val="26"/>
          <w:lang w:val="en-GB"/>
        </w:rPr>
        <w:t xml:space="preserve">Transportation and logistics </w:t>
      </w:r>
    </w:p>
    <w:p w:rsidR="00FA7C91" w:rsidRPr="000F69D5" w:rsidRDefault="00FA7C91" w:rsidP="00FA7C91">
      <w:pPr>
        <w:shd w:val="clear" w:color="auto" w:fill="FFFFFF"/>
        <w:spacing w:after="0" w:line="360" w:lineRule="auto"/>
        <w:jc w:val="both"/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</w:pPr>
      <w:r w:rsidRPr="000F69D5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Logistics manager 5th qualification level</w:t>
      </w:r>
    </w:p>
    <w:p w:rsidR="00FA7C91" w:rsidRPr="000F69D5" w:rsidRDefault="00FA7C91" w:rsidP="00FA7C91">
      <w:pPr>
        <w:shd w:val="clear" w:color="auto" w:fill="FFFFFF"/>
        <w:spacing w:after="0" w:line="360" w:lineRule="auto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GB"/>
        </w:rPr>
      </w:pPr>
      <w:r w:rsidRPr="000F69D5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GB"/>
        </w:rPr>
        <w:t xml:space="preserve">Logistics managers manage their own or other person’s business, plan, allocate and </w:t>
      </w:r>
      <w:r w:rsidR="000F69D5" w:rsidRPr="000F69D5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GB"/>
        </w:rPr>
        <w:t>coordinate</w:t>
      </w:r>
      <w:r w:rsidRPr="000F69D5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GB"/>
        </w:rPr>
        <w:t xml:space="preserve"> the course of business activities, assist in other areas. Head of transportation, communication, storage, supply and logistics departments </w:t>
      </w:r>
      <w:r w:rsidR="000F69D5" w:rsidRPr="000F69D5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GB"/>
        </w:rPr>
        <w:t>work in</w:t>
      </w:r>
      <w:r w:rsidRPr="000F69D5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GB"/>
        </w:rPr>
        <w:t xml:space="preserve"> cooperation with other top managers under the supervision of senior executives.</w:t>
      </w:r>
      <w:r w:rsidRPr="000F69D5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GB"/>
        </w:rPr>
        <w:cr/>
      </w:r>
    </w:p>
    <w:p w:rsidR="00FA7C91" w:rsidRPr="000F69D5" w:rsidRDefault="00FA7C91" w:rsidP="00FA7C91">
      <w:pPr>
        <w:shd w:val="clear" w:color="auto" w:fill="FFFFFF"/>
        <w:spacing w:after="0" w:line="360" w:lineRule="auto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GB"/>
        </w:rPr>
      </w:pPr>
      <w:r w:rsidRPr="000F69D5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Logistics specialist 4th qualification level </w:t>
      </w:r>
    </w:p>
    <w:p w:rsidR="00FA7C91" w:rsidRPr="000F69D5" w:rsidRDefault="00FA7C91" w:rsidP="00FA7C91">
      <w:pPr>
        <w:shd w:val="clear" w:color="auto" w:fill="FFFFFF"/>
        <w:spacing w:after="0" w:line="360" w:lineRule="auto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GB"/>
        </w:rPr>
      </w:pPr>
      <w:r w:rsidRPr="000F69D5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GB"/>
        </w:rPr>
        <w:t>Logistics specialist purchases goods and provides services on behalf of manufacturing, commercial and other businesses.</w:t>
      </w:r>
      <w:r w:rsidRPr="000F69D5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GB"/>
        </w:rPr>
        <w:cr/>
      </w:r>
    </w:p>
    <w:p w:rsidR="00FA7C91" w:rsidRPr="000F69D5" w:rsidRDefault="00FA7C91" w:rsidP="00FA7C91">
      <w:pPr>
        <w:shd w:val="clear" w:color="auto" w:fill="FFFFFF"/>
        <w:spacing w:after="0" w:line="360" w:lineRule="auto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GB"/>
        </w:rPr>
      </w:pPr>
      <w:r w:rsidRPr="000F69D5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Logistician 3rd qualification level </w:t>
      </w:r>
    </w:p>
    <w:p w:rsidR="00FA7C91" w:rsidRPr="000F69D5" w:rsidRDefault="00FA7C91" w:rsidP="00FA7C91">
      <w:pPr>
        <w:shd w:val="clear" w:color="auto" w:fill="FFFFFF"/>
        <w:spacing w:after="0" w:line="360" w:lineRule="auto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GB"/>
        </w:rPr>
      </w:pPr>
      <w:r w:rsidRPr="000F69D5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GB"/>
        </w:rPr>
        <w:t>Logistician purchases raw stuff, materials, half stock and ready products, ensures adequate storaging, supply and selling of ready produce; is responsible for labelling, assembling and dispatching loads, raw materials and goods; Logistician works for a small-scale or medium-size business.</w:t>
      </w:r>
    </w:p>
    <w:p w:rsidR="003C3FAA" w:rsidRPr="000F69D5" w:rsidRDefault="003C3FAA" w:rsidP="00FA7C91">
      <w:pPr>
        <w:shd w:val="clear" w:color="auto" w:fill="FFFFFF"/>
        <w:spacing w:after="0" w:line="360" w:lineRule="auto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GB"/>
        </w:rPr>
      </w:pPr>
    </w:p>
    <w:p w:rsidR="00FD29C9" w:rsidRPr="000F69D5" w:rsidRDefault="00FA7C91" w:rsidP="003C3FAA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0F69D5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Forwarding agent </w:t>
      </w:r>
      <w:r w:rsidRPr="000F69D5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GB"/>
        </w:rPr>
        <w:t xml:space="preserve">is responsible for customs procedures, insurance, export and import </w:t>
      </w:r>
      <w:r w:rsidR="000F69D5" w:rsidRPr="000F69D5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GB"/>
        </w:rPr>
        <w:t>licensing</w:t>
      </w:r>
      <w:r w:rsidRPr="000F69D5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GB"/>
        </w:rPr>
        <w:t xml:space="preserve"> and other documents</w:t>
      </w:r>
      <w:r w:rsidRPr="000F69D5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.</w:t>
      </w:r>
      <w:r w:rsidRPr="000F69D5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cr/>
      </w:r>
    </w:p>
    <w:sectPr w:rsidR="00FD29C9" w:rsidRPr="000F69D5" w:rsidSect="005021FB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A76" w:rsidRDefault="00462A76" w:rsidP="005C4C7D">
      <w:pPr>
        <w:spacing w:after="0" w:line="240" w:lineRule="auto"/>
      </w:pPr>
      <w:r>
        <w:separator/>
      </w:r>
    </w:p>
  </w:endnote>
  <w:endnote w:type="continuationSeparator" w:id="0">
    <w:p w:rsidR="00462A76" w:rsidRDefault="00462A76" w:rsidP="005C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685208"/>
      <w:docPartObj>
        <w:docPartGallery w:val="Page Numbers (Bottom of Page)"/>
        <w:docPartUnique/>
      </w:docPartObj>
    </w:sdtPr>
    <w:sdtContent>
      <w:p w:rsidR="005021FB" w:rsidRDefault="00F60EE9">
        <w:pPr>
          <w:pStyle w:val="Footer"/>
          <w:jc w:val="right"/>
        </w:pPr>
        <w:r>
          <w:fldChar w:fldCharType="begin"/>
        </w:r>
        <w:r w:rsidR="005021FB">
          <w:instrText>PAGE   \* MERGEFORMAT</w:instrText>
        </w:r>
        <w:r>
          <w:fldChar w:fldCharType="separate"/>
        </w:r>
        <w:r w:rsidR="000F69D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A76" w:rsidRDefault="00462A76" w:rsidP="005C4C7D">
      <w:pPr>
        <w:spacing w:after="0" w:line="240" w:lineRule="auto"/>
      </w:pPr>
      <w:r>
        <w:separator/>
      </w:r>
    </w:p>
  </w:footnote>
  <w:footnote w:type="continuationSeparator" w:id="0">
    <w:p w:rsidR="00462A76" w:rsidRDefault="00462A76" w:rsidP="005C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A03"/>
    <w:multiLevelType w:val="hybridMultilevel"/>
    <w:tmpl w:val="863648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F502871"/>
    <w:multiLevelType w:val="hybridMultilevel"/>
    <w:tmpl w:val="906E56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D31CD"/>
    <w:multiLevelType w:val="hybridMultilevel"/>
    <w:tmpl w:val="92DEB9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3877"/>
    <w:multiLevelType w:val="hybridMultilevel"/>
    <w:tmpl w:val="7F7E7DE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DC695E"/>
    <w:multiLevelType w:val="multilevel"/>
    <w:tmpl w:val="FD649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B73EC"/>
    <w:multiLevelType w:val="hybridMultilevel"/>
    <w:tmpl w:val="F72CFA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66634"/>
    <w:multiLevelType w:val="multilevel"/>
    <w:tmpl w:val="26F6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90439F"/>
    <w:multiLevelType w:val="hybridMultilevel"/>
    <w:tmpl w:val="F306BD48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E024B29"/>
    <w:multiLevelType w:val="hybridMultilevel"/>
    <w:tmpl w:val="C95410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64812"/>
    <w:multiLevelType w:val="hybridMultilevel"/>
    <w:tmpl w:val="AEFA46C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68C55B9"/>
    <w:multiLevelType w:val="hybridMultilevel"/>
    <w:tmpl w:val="122EF58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7AF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E5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C5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2A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62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08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0C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49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B3F2FEC"/>
    <w:multiLevelType w:val="hybridMultilevel"/>
    <w:tmpl w:val="BB8C81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34550"/>
    <w:multiLevelType w:val="hybridMultilevel"/>
    <w:tmpl w:val="780AA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3412B"/>
    <w:multiLevelType w:val="hybridMultilevel"/>
    <w:tmpl w:val="716479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930F9"/>
    <w:multiLevelType w:val="hybridMultilevel"/>
    <w:tmpl w:val="ABEC17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50A8D"/>
    <w:multiLevelType w:val="hybridMultilevel"/>
    <w:tmpl w:val="6DF6EC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3169C"/>
    <w:multiLevelType w:val="hybridMultilevel"/>
    <w:tmpl w:val="BD1ED8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7370C"/>
    <w:multiLevelType w:val="hybridMultilevel"/>
    <w:tmpl w:val="179AB9A4"/>
    <w:lvl w:ilvl="0" w:tplc="4BA21E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273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3CDA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E99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2A7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D4C6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0A3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085A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2CC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E50FD9"/>
    <w:multiLevelType w:val="hybridMultilevel"/>
    <w:tmpl w:val="B32C1E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"/>
  </w:num>
  <w:num w:numId="5">
    <w:abstractNumId w:val="0"/>
  </w:num>
  <w:num w:numId="6">
    <w:abstractNumId w:val="5"/>
  </w:num>
  <w:num w:numId="7">
    <w:abstractNumId w:val="14"/>
  </w:num>
  <w:num w:numId="8">
    <w:abstractNumId w:val="18"/>
  </w:num>
  <w:num w:numId="9">
    <w:abstractNumId w:val="8"/>
  </w:num>
  <w:num w:numId="10">
    <w:abstractNumId w:val="12"/>
  </w:num>
  <w:num w:numId="11">
    <w:abstractNumId w:val="1"/>
  </w:num>
  <w:num w:numId="12">
    <w:abstractNumId w:val="11"/>
  </w:num>
  <w:num w:numId="13">
    <w:abstractNumId w:val="13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  <w:num w:numId="18">
    <w:abstractNumId w:val="1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50B"/>
    <w:rsid w:val="00084670"/>
    <w:rsid w:val="000F69D5"/>
    <w:rsid w:val="00131053"/>
    <w:rsid w:val="00181BB3"/>
    <w:rsid w:val="001B3421"/>
    <w:rsid w:val="002E599E"/>
    <w:rsid w:val="003C3FAA"/>
    <w:rsid w:val="003D577F"/>
    <w:rsid w:val="003F68CF"/>
    <w:rsid w:val="00427650"/>
    <w:rsid w:val="00462A76"/>
    <w:rsid w:val="004E7449"/>
    <w:rsid w:val="005021FB"/>
    <w:rsid w:val="00513D37"/>
    <w:rsid w:val="005A2B0F"/>
    <w:rsid w:val="005C4C7D"/>
    <w:rsid w:val="005D5BDB"/>
    <w:rsid w:val="005E5489"/>
    <w:rsid w:val="006B1815"/>
    <w:rsid w:val="00731B33"/>
    <w:rsid w:val="007C04C6"/>
    <w:rsid w:val="007D0C56"/>
    <w:rsid w:val="00814180"/>
    <w:rsid w:val="00866767"/>
    <w:rsid w:val="008845ED"/>
    <w:rsid w:val="0089658A"/>
    <w:rsid w:val="008E143C"/>
    <w:rsid w:val="00940A41"/>
    <w:rsid w:val="009762C7"/>
    <w:rsid w:val="00A30EBB"/>
    <w:rsid w:val="00A317E9"/>
    <w:rsid w:val="00A52478"/>
    <w:rsid w:val="00A631DA"/>
    <w:rsid w:val="00B0406C"/>
    <w:rsid w:val="00BC6788"/>
    <w:rsid w:val="00BF2AA9"/>
    <w:rsid w:val="00BF7904"/>
    <w:rsid w:val="00C2688D"/>
    <w:rsid w:val="00CA223E"/>
    <w:rsid w:val="00CB20C4"/>
    <w:rsid w:val="00D21BA1"/>
    <w:rsid w:val="00DC2695"/>
    <w:rsid w:val="00DF2557"/>
    <w:rsid w:val="00E619EA"/>
    <w:rsid w:val="00EA0E10"/>
    <w:rsid w:val="00ED5E4F"/>
    <w:rsid w:val="00ED750B"/>
    <w:rsid w:val="00F00B01"/>
    <w:rsid w:val="00F41401"/>
    <w:rsid w:val="00F60EE9"/>
    <w:rsid w:val="00FA7C91"/>
    <w:rsid w:val="00FD29C9"/>
    <w:rsid w:val="00FD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E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940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750B"/>
    <w:pPr>
      <w:ind w:left="720"/>
      <w:contextualSpacing/>
    </w:pPr>
  </w:style>
  <w:style w:type="table" w:styleId="TableGrid">
    <w:name w:val="Table Grid"/>
    <w:basedOn w:val="TableNormal"/>
    <w:uiPriority w:val="59"/>
    <w:rsid w:val="00ED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31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uiPriority w:val="99"/>
    <w:rsid w:val="00A317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C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C04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4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C4C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4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C4C7D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40A4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30EBB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6B1815"/>
    <w:rPr>
      <w:vertAlign w:val="superscript"/>
    </w:rPr>
  </w:style>
  <w:style w:type="paragraph" w:customStyle="1" w:styleId="Vresteksts1">
    <w:name w:val="Vēres teksts1"/>
    <w:rsid w:val="006B1815"/>
    <w:pPr>
      <w:ind w:left="425" w:hanging="425"/>
    </w:pPr>
    <w:rPr>
      <w:rFonts w:ascii="Times" w:eastAsia="Times New Roman" w:hAnsi="Times" w:cs="Times"/>
      <w:snapToGrid w:val="0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427650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427650"/>
    <w:rPr>
      <w:rFonts w:ascii="Times New Roman" w:eastAsia="Times New Roman" w:hAnsi="Times New Roman"/>
      <w:snapToGrid w:val="0"/>
      <w:lang w:val="en-GB" w:eastAsia="en-US"/>
    </w:rPr>
  </w:style>
  <w:style w:type="character" w:styleId="Strong">
    <w:name w:val="Strong"/>
    <w:basedOn w:val="DefaultParagraphFont"/>
    <w:uiPriority w:val="22"/>
    <w:qFormat/>
    <w:locked/>
    <w:rsid w:val="00BF79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619EA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link w:val="Virsraksts1Rakstz"/>
    <w:uiPriority w:val="9"/>
    <w:qFormat/>
    <w:locked/>
    <w:rsid w:val="00940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ED750B"/>
    <w:pPr>
      <w:ind w:left="720"/>
      <w:contextualSpacing/>
    </w:pPr>
  </w:style>
  <w:style w:type="table" w:styleId="Reatabula">
    <w:name w:val="Table Grid"/>
    <w:basedOn w:val="Parastatabula"/>
    <w:uiPriority w:val="59"/>
    <w:rsid w:val="00ED7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A31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uiPriority w:val="99"/>
    <w:rsid w:val="00A317E9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rsid w:val="007C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7C04C6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rsid w:val="005C4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locked/>
    <w:rsid w:val="005C4C7D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5C4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locked/>
    <w:rsid w:val="005C4C7D"/>
    <w:rPr>
      <w:rFonts w:cs="Times New Roman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40A4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saite">
    <w:name w:val="Hyperlink"/>
    <w:basedOn w:val="Noklusjumarindkopasfonts"/>
    <w:uiPriority w:val="99"/>
    <w:unhideWhenUsed/>
    <w:rsid w:val="00A30EBB"/>
    <w:rPr>
      <w:color w:val="0000FF"/>
      <w:u w:val="single"/>
    </w:rPr>
  </w:style>
  <w:style w:type="character" w:styleId="Vresatsauce">
    <w:name w:val="footnote reference"/>
    <w:basedOn w:val="Noklusjumarindkopasfonts"/>
    <w:semiHidden/>
    <w:rsid w:val="006B1815"/>
    <w:rPr>
      <w:vertAlign w:val="superscript"/>
    </w:rPr>
  </w:style>
  <w:style w:type="paragraph" w:customStyle="1" w:styleId="Vresteksts1">
    <w:name w:val="Vēres teksts1"/>
    <w:rsid w:val="006B1815"/>
    <w:pPr>
      <w:ind w:left="425" w:hanging="425"/>
    </w:pPr>
    <w:rPr>
      <w:rFonts w:ascii="Times" w:eastAsia="Times New Roman" w:hAnsi="Times" w:cs="Times"/>
      <w:snapToGrid w:val="0"/>
      <w:sz w:val="18"/>
      <w:szCs w:val="18"/>
      <w:lang w:val="en-US" w:eastAsia="en-US"/>
    </w:rPr>
  </w:style>
  <w:style w:type="paragraph" w:styleId="Vresteksts">
    <w:name w:val="footnote text"/>
    <w:basedOn w:val="Parasts"/>
    <w:link w:val="VrestekstsRakstz"/>
    <w:semiHidden/>
    <w:rsid w:val="00427650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val="en-GB"/>
    </w:rPr>
  </w:style>
  <w:style w:type="character" w:customStyle="1" w:styleId="VrestekstsRakstz">
    <w:name w:val="Vēres teksts Rakstz."/>
    <w:basedOn w:val="Noklusjumarindkopasfonts"/>
    <w:link w:val="Vresteksts"/>
    <w:semiHidden/>
    <w:rsid w:val="00427650"/>
    <w:rPr>
      <w:rFonts w:ascii="Times New Roman" w:eastAsia="Times New Roman" w:hAnsi="Times New Roman"/>
      <w:snapToGrid w:val="0"/>
      <w:lang w:val="en-GB" w:eastAsia="en-US"/>
    </w:rPr>
  </w:style>
  <w:style w:type="character" w:styleId="Izteiksmgs">
    <w:name w:val="Strong"/>
    <w:basedOn w:val="Noklusjumarindkopasfonts"/>
    <w:uiPriority w:val="22"/>
    <w:qFormat/>
    <w:locked/>
    <w:rsid w:val="00BF79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DL_1</vt:lpstr>
      <vt:lpstr>DL_1</vt:lpstr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DL_1</dc:title>
  <dc:creator>LPUF</dc:creator>
  <cp:lastModifiedBy>Milaja</cp:lastModifiedBy>
  <cp:revision>12</cp:revision>
  <cp:lastPrinted>2015-09-11T06:23:00Z</cp:lastPrinted>
  <dcterms:created xsi:type="dcterms:W3CDTF">2015-09-11T07:06:00Z</dcterms:created>
  <dcterms:modified xsi:type="dcterms:W3CDTF">2015-10-07T12:50:00Z</dcterms:modified>
</cp:coreProperties>
</file>